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FF33" w14:textId="4D3B581A" w:rsidR="00350C9D" w:rsidRDefault="005B6A1F">
      <w:pPr>
        <w:jc w:val="center"/>
        <w:rPr>
          <w:b/>
        </w:rPr>
      </w:pPr>
      <w:r>
        <w:rPr>
          <w:b/>
          <w:sz w:val="28"/>
          <w:szCs w:val="28"/>
        </w:rPr>
        <w:t xml:space="preserve">Assuntos sobre concursos que devem ser tratados no Regimento interno da Unidade </w:t>
      </w:r>
      <w:r w:rsidRPr="005B6A1F">
        <w:rPr>
          <w:b/>
          <w:color w:val="FF0000"/>
          <w:sz w:val="28"/>
          <w:szCs w:val="28"/>
        </w:rPr>
        <w:t xml:space="preserve">Atualizado em 22.09.2025 </w:t>
      </w:r>
    </w:p>
    <w:p w14:paraId="09654676" w14:textId="77777777" w:rsidR="00350C9D" w:rsidRDefault="005B6A1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Concurso de Professor Doutor: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820"/>
      </w:tblGrid>
      <w:tr w:rsidR="00350C9D" w14:paraId="2CCE3A97" w14:textId="77777777">
        <w:tc>
          <w:tcPr>
            <w:tcW w:w="5665" w:type="dxa"/>
            <w:shd w:val="clear" w:color="auto" w:fill="D0CECE"/>
          </w:tcPr>
          <w:p w14:paraId="0D4CC4F5" w14:textId="77777777" w:rsidR="00350C9D" w:rsidRDefault="005B6A1F">
            <w:pPr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4820" w:type="dxa"/>
            <w:shd w:val="clear" w:color="auto" w:fill="D0CECE"/>
          </w:tcPr>
          <w:p w14:paraId="552CA54C" w14:textId="77777777" w:rsidR="00350C9D" w:rsidRDefault="005B6A1F">
            <w:pPr>
              <w:rPr>
                <w:b/>
              </w:rPr>
            </w:pPr>
            <w:r>
              <w:rPr>
                <w:b/>
              </w:rPr>
              <w:t>Dispositivo(s) do Regimento Geral</w:t>
            </w:r>
          </w:p>
        </w:tc>
      </w:tr>
      <w:tr w:rsidR="00350C9D" w14:paraId="0D91BCC6" w14:textId="77777777">
        <w:tc>
          <w:tcPr>
            <w:tcW w:w="5665" w:type="dxa"/>
          </w:tcPr>
          <w:p w14:paraId="7EAA6E7F" w14:textId="77777777" w:rsidR="00350C9D" w:rsidRDefault="005B6A1F">
            <w:r>
              <w:t>Prazo de inscrições</w:t>
            </w:r>
          </w:p>
        </w:tc>
        <w:tc>
          <w:tcPr>
            <w:tcW w:w="4820" w:type="dxa"/>
          </w:tcPr>
          <w:p w14:paraId="6B5DEE74" w14:textId="77777777" w:rsidR="00350C9D" w:rsidRDefault="005B6A1F">
            <w:r>
              <w:t>Art. 132</w:t>
            </w:r>
          </w:p>
        </w:tc>
      </w:tr>
      <w:tr w:rsidR="00350C9D" w14:paraId="2C265498" w14:textId="77777777">
        <w:tc>
          <w:tcPr>
            <w:tcW w:w="5665" w:type="dxa"/>
          </w:tcPr>
          <w:p w14:paraId="2B03A94F" w14:textId="77777777" w:rsidR="00350C9D" w:rsidRDefault="005B6A1F">
            <w:r>
              <w:t>Provas e pesos</w:t>
            </w:r>
          </w:p>
        </w:tc>
        <w:tc>
          <w:tcPr>
            <w:tcW w:w="4820" w:type="dxa"/>
          </w:tcPr>
          <w:p w14:paraId="46830A13" w14:textId="77777777" w:rsidR="00350C9D" w:rsidRDefault="005B6A1F">
            <w:r>
              <w:t>§§ 1º e 2º do art. 135 e § 1º do art. 140</w:t>
            </w:r>
          </w:p>
        </w:tc>
      </w:tr>
      <w:tr w:rsidR="00350C9D" w:rsidRPr="005B6A1F" w14:paraId="5F22B2E7" w14:textId="77777777">
        <w:tc>
          <w:tcPr>
            <w:tcW w:w="5665" w:type="dxa"/>
          </w:tcPr>
          <w:p w14:paraId="55880EF4" w14:textId="77777777" w:rsidR="00350C9D" w:rsidRPr="005B6A1F" w:rsidRDefault="005B6A1F" w:rsidP="005B6A1F">
            <w:r w:rsidRPr="005B6A1F">
              <w:t xml:space="preserve">Fase eliminatória? Se sim, prova </w:t>
            </w:r>
            <w:r w:rsidRPr="005B6A1F">
              <w:t>escrita e/ou avaliação de projeto acadêmico?</w:t>
            </w:r>
          </w:p>
        </w:tc>
        <w:tc>
          <w:tcPr>
            <w:tcW w:w="4820" w:type="dxa"/>
          </w:tcPr>
          <w:p w14:paraId="5FB28845" w14:textId="77777777" w:rsidR="00350C9D" w:rsidRPr="005B6A1F" w:rsidRDefault="005B6A1F" w:rsidP="005B6A1F">
            <w:r w:rsidRPr="005B6A1F">
              <w:t>§§ 2º a 6º do art. 135</w:t>
            </w:r>
          </w:p>
        </w:tc>
      </w:tr>
      <w:tr w:rsidR="00350C9D" w:rsidRPr="005B6A1F" w14:paraId="18F82E7E" w14:textId="77777777">
        <w:tc>
          <w:tcPr>
            <w:tcW w:w="5665" w:type="dxa"/>
          </w:tcPr>
          <w:p w14:paraId="51364114" w14:textId="77777777" w:rsidR="00350C9D" w:rsidRPr="005B6A1F" w:rsidRDefault="005B6A1F" w:rsidP="005B6A1F">
            <w:r w:rsidRPr="005B6A1F">
              <w:t>Idiomas para provas</w:t>
            </w:r>
          </w:p>
        </w:tc>
        <w:tc>
          <w:tcPr>
            <w:tcW w:w="4820" w:type="dxa"/>
          </w:tcPr>
          <w:p w14:paraId="296B6B18" w14:textId="77777777" w:rsidR="00350C9D" w:rsidRPr="005B6A1F" w:rsidRDefault="005B6A1F" w:rsidP="005B6A1F">
            <w:r w:rsidRPr="005B6A1F">
              <w:t>§ 8º do art. 135</w:t>
            </w:r>
          </w:p>
        </w:tc>
      </w:tr>
      <w:tr w:rsidR="00350C9D" w:rsidRPr="005B6A1F" w14:paraId="3818EC80" w14:textId="77777777">
        <w:tc>
          <w:tcPr>
            <w:tcW w:w="5665" w:type="dxa"/>
          </w:tcPr>
          <w:p w14:paraId="041C6926" w14:textId="77777777" w:rsidR="00350C9D" w:rsidRPr="005B6A1F" w:rsidRDefault="005B6A1F" w:rsidP="005B6A1F">
            <w:r w:rsidRPr="005B6A1F">
              <w:t>Idioma do memorial circunstanciado</w:t>
            </w:r>
          </w:p>
        </w:tc>
        <w:tc>
          <w:tcPr>
            <w:tcW w:w="4820" w:type="dxa"/>
          </w:tcPr>
          <w:p w14:paraId="50FA9452" w14:textId="77777777" w:rsidR="00350C9D" w:rsidRPr="005B6A1F" w:rsidRDefault="005B6A1F" w:rsidP="005B6A1F">
            <w:r w:rsidRPr="005B6A1F">
              <w:t>§ 6º do art. 121</w:t>
            </w:r>
          </w:p>
        </w:tc>
      </w:tr>
      <w:tr w:rsidR="00350C9D" w:rsidRPr="005B6A1F" w14:paraId="2FB2E6ED" w14:textId="77777777">
        <w:tc>
          <w:tcPr>
            <w:tcW w:w="5665" w:type="dxa"/>
          </w:tcPr>
          <w:p w14:paraId="2F35B4C1" w14:textId="77777777" w:rsidR="00350C9D" w:rsidRPr="005B6A1F" w:rsidRDefault="005B6A1F" w:rsidP="005B6A1F">
            <w:r w:rsidRPr="005B6A1F">
              <w:t xml:space="preserve">Modelo da prova didática (com ou </w:t>
            </w:r>
            <w:r w:rsidRPr="005B6A1F">
              <w:t>sem sorteio de ponto</w:t>
            </w:r>
            <w:r w:rsidRPr="005B6A1F">
              <w:t>)</w:t>
            </w:r>
          </w:p>
        </w:tc>
        <w:tc>
          <w:tcPr>
            <w:tcW w:w="4820" w:type="dxa"/>
          </w:tcPr>
          <w:p w14:paraId="3A642A2E" w14:textId="77777777" w:rsidR="00350C9D" w:rsidRPr="005B6A1F" w:rsidRDefault="005B6A1F" w:rsidP="005B6A1F">
            <w:r w:rsidRPr="005B6A1F">
              <w:t>Art. 137</w:t>
            </w:r>
          </w:p>
        </w:tc>
      </w:tr>
      <w:tr w:rsidR="00350C9D" w:rsidRPr="005B6A1F" w14:paraId="455E4115" w14:textId="77777777">
        <w:tc>
          <w:tcPr>
            <w:tcW w:w="5665" w:type="dxa"/>
          </w:tcPr>
          <w:p w14:paraId="7D51DF1F" w14:textId="77777777" w:rsidR="00350C9D" w:rsidRPr="005B6A1F" w:rsidRDefault="005B6A1F" w:rsidP="005B6A1F">
            <w:r w:rsidRPr="005B6A1F">
              <w:t>Regulamentação da “outra prova”</w:t>
            </w:r>
          </w:p>
        </w:tc>
        <w:tc>
          <w:tcPr>
            <w:tcW w:w="4820" w:type="dxa"/>
          </w:tcPr>
          <w:p w14:paraId="48E99DF9" w14:textId="77777777" w:rsidR="00350C9D" w:rsidRPr="005B6A1F" w:rsidRDefault="005B6A1F" w:rsidP="005B6A1F">
            <w:r w:rsidRPr="005B6A1F">
              <w:t>Art. 138</w:t>
            </w:r>
          </w:p>
        </w:tc>
      </w:tr>
      <w:tr w:rsidR="00350C9D" w:rsidRPr="005B6A1F" w14:paraId="7F954164" w14:textId="77777777">
        <w:tc>
          <w:tcPr>
            <w:tcW w:w="5665" w:type="dxa"/>
          </w:tcPr>
          <w:p w14:paraId="4BF3A47C" w14:textId="77777777" w:rsidR="00350C9D" w:rsidRPr="005B6A1F" w:rsidRDefault="005B6A1F" w:rsidP="005B6A1F">
            <w:r w:rsidRPr="005B6A1F">
              <w:t xml:space="preserve">Se houver prova escrita: Com ou </w:t>
            </w:r>
            <w:r w:rsidRPr="005B6A1F">
              <w:t>sem consulta</w:t>
            </w:r>
            <w:r w:rsidRPr="005B6A1F">
              <w:t>?</w:t>
            </w:r>
          </w:p>
        </w:tc>
        <w:tc>
          <w:tcPr>
            <w:tcW w:w="4820" w:type="dxa"/>
          </w:tcPr>
          <w:p w14:paraId="5CFA0B6D" w14:textId="77777777" w:rsidR="00350C9D" w:rsidRPr="005B6A1F" w:rsidRDefault="005B6A1F" w:rsidP="005B6A1F">
            <w:r w:rsidRPr="005B6A1F">
              <w:t>Art. 139</w:t>
            </w:r>
          </w:p>
        </w:tc>
      </w:tr>
      <w:tr w:rsidR="00350C9D" w:rsidRPr="005B6A1F" w14:paraId="291CC6F6" w14:textId="77777777">
        <w:tc>
          <w:tcPr>
            <w:tcW w:w="5665" w:type="dxa"/>
          </w:tcPr>
          <w:p w14:paraId="1BFA8FA4" w14:textId="77777777" w:rsidR="00350C9D" w:rsidRPr="005B6A1F" w:rsidRDefault="005B6A1F" w:rsidP="005B6A1F">
            <w:r w:rsidRPr="005B6A1F">
              <w:t xml:space="preserve">Se houver consulta na prova escrita: </w:t>
            </w:r>
            <w:r w:rsidRPr="005B6A1F">
              <w:t>regramento da consulta</w:t>
            </w:r>
          </w:p>
        </w:tc>
        <w:tc>
          <w:tcPr>
            <w:tcW w:w="4820" w:type="dxa"/>
          </w:tcPr>
          <w:p w14:paraId="76655939" w14:textId="77777777" w:rsidR="00350C9D" w:rsidRPr="005B6A1F" w:rsidRDefault="005B6A1F" w:rsidP="005B6A1F">
            <w:r w:rsidRPr="005B6A1F">
              <w:t>§ 2º do Art. 139</w:t>
            </w:r>
          </w:p>
        </w:tc>
      </w:tr>
      <w:tr w:rsidR="00350C9D" w:rsidRPr="005B6A1F" w14:paraId="3DFF2369" w14:textId="77777777">
        <w:tc>
          <w:tcPr>
            <w:tcW w:w="5665" w:type="dxa"/>
          </w:tcPr>
          <w:p w14:paraId="50098A88" w14:textId="77777777" w:rsidR="00350C9D" w:rsidRPr="005B6A1F" w:rsidRDefault="005B6A1F" w:rsidP="005B6A1F">
            <w:r w:rsidRPr="005B6A1F">
              <w:t>Regimento poder</w:t>
            </w:r>
            <w:r w:rsidRPr="005B6A1F">
              <w:t>á ou não estabelecer que os membros da Comissão Julgadora possuam título acadêmico igual ou superior ao do candidato de maior titulação</w:t>
            </w:r>
          </w:p>
        </w:tc>
        <w:tc>
          <w:tcPr>
            <w:tcW w:w="4820" w:type="dxa"/>
          </w:tcPr>
          <w:p w14:paraId="191461F8" w14:textId="77777777" w:rsidR="00350C9D" w:rsidRPr="005B6A1F" w:rsidRDefault="005B6A1F" w:rsidP="005B6A1F">
            <w:r w:rsidRPr="005B6A1F">
              <w:t>§ 1º-A do Art. 182</w:t>
            </w:r>
          </w:p>
        </w:tc>
      </w:tr>
    </w:tbl>
    <w:p w14:paraId="7FFE5572" w14:textId="77777777" w:rsidR="00350C9D" w:rsidRPr="005B6A1F" w:rsidRDefault="00350C9D" w:rsidP="005B6A1F"/>
    <w:p w14:paraId="5B21029B" w14:textId="77777777" w:rsidR="00350C9D" w:rsidRPr="005B6A1F" w:rsidRDefault="005B6A1F" w:rsidP="005B6A1F">
      <w:pPr>
        <w:rPr>
          <w:b/>
          <w:sz w:val="24"/>
          <w:szCs w:val="24"/>
        </w:rPr>
      </w:pPr>
      <w:r w:rsidRPr="005B6A1F">
        <w:rPr>
          <w:b/>
          <w:sz w:val="24"/>
          <w:szCs w:val="24"/>
        </w:rPr>
        <w:t>Concurso de Professor Titular:</w:t>
      </w: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820"/>
      </w:tblGrid>
      <w:tr w:rsidR="00350C9D" w:rsidRPr="005B6A1F" w14:paraId="08B00706" w14:textId="77777777">
        <w:tc>
          <w:tcPr>
            <w:tcW w:w="5665" w:type="dxa"/>
            <w:shd w:val="clear" w:color="auto" w:fill="D0CECE"/>
          </w:tcPr>
          <w:p w14:paraId="1C6DC875" w14:textId="77777777" w:rsidR="00350C9D" w:rsidRPr="005B6A1F" w:rsidRDefault="005B6A1F" w:rsidP="005B6A1F">
            <w:pPr>
              <w:rPr>
                <w:b/>
              </w:rPr>
            </w:pPr>
            <w:r w:rsidRPr="005B6A1F">
              <w:rPr>
                <w:b/>
              </w:rPr>
              <w:t>Assunto</w:t>
            </w:r>
          </w:p>
        </w:tc>
        <w:tc>
          <w:tcPr>
            <w:tcW w:w="4820" w:type="dxa"/>
            <w:shd w:val="clear" w:color="auto" w:fill="D0CECE"/>
          </w:tcPr>
          <w:p w14:paraId="3AAFE34E" w14:textId="77777777" w:rsidR="00350C9D" w:rsidRPr="005B6A1F" w:rsidRDefault="005B6A1F" w:rsidP="005B6A1F">
            <w:pPr>
              <w:rPr>
                <w:b/>
              </w:rPr>
            </w:pPr>
            <w:r w:rsidRPr="005B6A1F">
              <w:rPr>
                <w:b/>
              </w:rPr>
              <w:t>Dispositivo(s) do Regimento Geral</w:t>
            </w:r>
          </w:p>
        </w:tc>
      </w:tr>
      <w:tr w:rsidR="00350C9D" w:rsidRPr="005B6A1F" w14:paraId="17DFD94C" w14:textId="77777777">
        <w:tc>
          <w:tcPr>
            <w:tcW w:w="5665" w:type="dxa"/>
          </w:tcPr>
          <w:p w14:paraId="640A22EE" w14:textId="77777777" w:rsidR="00350C9D" w:rsidRPr="005B6A1F" w:rsidRDefault="005B6A1F" w:rsidP="005B6A1F">
            <w:r w:rsidRPr="005B6A1F">
              <w:t>Provas e pesos</w:t>
            </w:r>
          </w:p>
        </w:tc>
        <w:tc>
          <w:tcPr>
            <w:tcW w:w="4820" w:type="dxa"/>
          </w:tcPr>
          <w:p w14:paraId="73EAF5AD" w14:textId="77777777" w:rsidR="00350C9D" w:rsidRPr="005B6A1F" w:rsidRDefault="005B6A1F" w:rsidP="005B6A1F">
            <w:r w:rsidRPr="005B6A1F">
              <w:t>Art. 152 e parágrafo único do art. 153</w:t>
            </w:r>
          </w:p>
        </w:tc>
      </w:tr>
      <w:tr w:rsidR="00350C9D" w:rsidRPr="005B6A1F" w14:paraId="5B381578" w14:textId="77777777">
        <w:tc>
          <w:tcPr>
            <w:tcW w:w="5665" w:type="dxa"/>
          </w:tcPr>
          <w:p w14:paraId="019FFE5F" w14:textId="77777777" w:rsidR="00350C9D" w:rsidRPr="005B6A1F" w:rsidRDefault="005B6A1F" w:rsidP="005B6A1F">
            <w:r w:rsidRPr="005B6A1F">
              <w:t>Idiomas para provas</w:t>
            </w:r>
          </w:p>
        </w:tc>
        <w:tc>
          <w:tcPr>
            <w:tcW w:w="4820" w:type="dxa"/>
          </w:tcPr>
          <w:p w14:paraId="71EE3A1B" w14:textId="77777777" w:rsidR="00350C9D" w:rsidRPr="005B6A1F" w:rsidRDefault="005B6A1F" w:rsidP="005B6A1F">
            <w:r w:rsidRPr="005B6A1F">
              <w:t>§§ 1º e 2º do art. 152</w:t>
            </w:r>
          </w:p>
        </w:tc>
      </w:tr>
      <w:tr w:rsidR="00350C9D" w:rsidRPr="005B6A1F" w14:paraId="22D78F99" w14:textId="77777777">
        <w:tc>
          <w:tcPr>
            <w:tcW w:w="5665" w:type="dxa"/>
          </w:tcPr>
          <w:p w14:paraId="119C851F" w14:textId="77777777" w:rsidR="00350C9D" w:rsidRPr="005B6A1F" w:rsidRDefault="005B6A1F" w:rsidP="005B6A1F">
            <w:r w:rsidRPr="005B6A1F">
              <w:t>Idioma do memorial circunstanciado</w:t>
            </w:r>
          </w:p>
        </w:tc>
        <w:tc>
          <w:tcPr>
            <w:tcW w:w="4820" w:type="dxa"/>
          </w:tcPr>
          <w:p w14:paraId="3CABB8A6" w14:textId="77777777" w:rsidR="00350C9D" w:rsidRPr="005B6A1F" w:rsidRDefault="005B6A1F" w:rsidP="005B6A1F">
            <w:r w:rsidRPr="005B6A1F">
              <w:t>§ 6º do art. 121</w:t>
            </w:r>
          </w:p>
        </w:tc>
      </w:tr>
      <w:tr w:rsidR="00350C9D" w:rsidRPr="005B6A1F" w14:paraId="2EEC576E" w14:textId="77777777">
        <w:tc>
          <w:tcPr>
            <w:tcW w:w="5665" w:type="dxa"/>
          </w:tcPr>
          <w:p w14:paraId="42ACAB83" w14:textId="77777777" w:rsidR="00350C9D" w:rsidRPr="005B6A1F" w:rsidRDefault="005B6A1F" w:rsidP="005B6A1F">
            <w:r w:rsidRPr="005B6A1F">
              <w:t>Alterar prova de títulos para julgamento do memorial</w:t>
            </w:r>
          </w:p>
        </w:tc>
        <w:tc>
          <w:tcPr>
            <w:tcW w:w="4820" w:type="dxa"/>
          </w:tcPr>
          <w:p w14:paraId="753C8CA4" w14:textId="77777777" w:rsidR="00350C9D" w:rsidRPr="005B6A1F" w:rsidRDefault="005B6A1F" w:rsidP="005B6A1F">
            <w:r w:rsidRPr="005B6A1F">
              <w:t>Art. 152</w:t>
            </w:r>
          </w:p>
        </w:tc>
      </w:tr>
      <w:tr w:rsidR="00350C9D" w:rsidRPr="005B6A1F" w14:paraId="26A2AC64" w14:textId="77777777">
        <w:tc>
          <w:tcPr>
            <w:tcW w:w="5665" w:type="dxa"/>
          </w:tcPr>
          <w:p w14:paraId="3BE2E782" w14:textId="77777777" w:rsidR="00350C9D" w:rsidRPr="005B6A1F" w:rsidRDefault="005B6A1F" w:rsidP="005B6A1F">
            <w:r w:rsidRPr="005B6A1F">
              <w:t>Disciplina sobre a prova pública de arguição</w:t>
            </w:r>
          </w:p>
        </w:tc>
        <w:tc>
          <w:tcPr>
            <w:tcW w:w="4820" w:type="dxa"/>
          </w:tcPr>
          <w:p w14:paraId="0AD84A2F" w14:textId="77777777" w:rsidR="00350C9D" w:rsidRPr="005B6A1F" w:rsidRDefault="005B6A1F" w:rsidP="005B6A1F">
            <w:r w:rsidRPr="005B6A1F">
              <w:t>Art. 158</w:t>
            </w:r>
          </w:p>
        </w:tc>
      </w:tr>
    </w:tbl>
    <w:p w14:paraId="49BC3E76" w14:textId="77777777" w:rsidR="00350C9D" w:rsidRPr="005B6A1F" w:rsidRDefault="00350C9D" w:rsidP="005B6A1F"/>
    <w:p w14:paraId="55B50F4E" w14:textId="77777777" w:rsidR="00350C9D" w:rsidRPr="005B6A1F" w:rsidRDefault="005B6A1F" w:rsidP="005B6A1F">
      <w:pPr>
        <w:rPr>
          <w:b/>
          <w:sz w:val="24"/>
          <w:szCs w:val="24"/>
        </w:rPr>
      </w:pPr>
      <w:r w:rsidRPr="005B6A1F">
        <w:rPr>
          <w:b/>
          <w:sz w:val="24"/>
          <w:szCs w:val="24"/>
        </w:rPr>
        <w:t>Concurso de Livre-docência:</w:t>
      </w: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820"/>
      </w:tblGrid>
      <w:tr w:rsidR="00350C9D" w:rsidRPr="005B6A1F" w14:paraId="2BC56EC2" w14:textId="77777777">
        <w:tc>
          <w:tcPr>
            <w:tcW w:w="5665" w:type="dxa"/>
            <w:shd w:val="clear" w:color="auto" w:fill="D0CECE"/>
          </w:tcPr>
          <w:p w14:paraId="1E190665" w14:textId="77777777" w:rsidR="00350C9D" w:rsidRPr="005B6A1F" w:rsidRDefault="005B6A1F" w:rsidP="005B6A1F">
            <w:pPr>
              <w:rPr>
                <w:b/>
              </w:rPr>
            </w:pPr>
            <w:r w:rsidRPr="005B6A1F">
              <w:rPr>
                <w:b/>
              </w:rPr>
              <w:t>Assunto</w:t>
            </w:r>
          </w:p>
        </w:tc>
        <w:tc>
          <w:tcPr>
            <w:tcW w:w="4820" w:type="dxa"/>
            <w:shd w:val="clear" w:color="auto" w:fill="D0CECE"/>
          </w:tcPr>
          <w:p w14:paraId="4117091D" w14:textId="77777777" w:rsidR="00350C9D" w:rsidRPr="005B6A1F" w:rsidRDefault="005B6A1F" w:rsidP="005B6A1F">
            <w:pPr>
              <w:rPr>
                <w:b/>
              </w:rPr>
            </w:pPr>
            <w:r w:rsidRPr="005B6A1F">
              <w:rPr>
                <w:b/>
              </w:rPr>
              <w:t>Dispositivo(s) do Regimento Geral</w:t>
            </w:r>
          </w:p>
        </w:tc>
      </w:tr>
      <w:tr w:rsidR="00350C9D" w:rsidRPr="005B6A1F" w14:paraId="5F238928" w14:textId="77777777">
        <w:tc>
          <w:tcPr>
            <w:tcW w:w="5665" w:type="dxa"/>
          </w:tcPr>
          <w:p w14:paraId="5036DE6B" w14:textId="77777777" w:rsidR="00350C9D" w:rsidRPr="005B6A1F" w:rsidRDefault="005B6A1F" w:rsidP="005B6A1F">
            <w:r w:rsidRPr="005B6A1F">
              <w:t>Prazo de inscrições</w:t>
            </w:r>
          </w:p>
        </w:tc>
        <w:tc>
          <w:tcPr>
            <w:tcW w:w="4820" w:type="dxa"/>
          </w:tcPr>
          <w:p w14:paraId="63FF95D2" w14:textId="77777777" w:rsidR="00350C9D" w:rsidRPr="005B6A1F" w:rsidRDefault="005B6A1F" w:rsidP="005B6A1F">
            <w:proofErr w:type="spellStart"/>
            <w:r w:rsidRPr="005B6A1F">
              <w:t>Arts</w:t>
            </w:r>
            <w:proofErr w:type="spellEnd"/>
            <w:r w:rsidRPr="005B6A1F">
              <w:t>. 163 e 164</w:t>
            </w:r>
          </w:p>
        </w:tc>
      </w:tr>
      <w:tr w:rsidR="00350C9D" w:rsidRPr="005B6A1F" w14:paraId="1DA75EEF" w14:textId="77777777">
        <w:tc>
          <w:tcPr>
            <w:tcW w:w="5665" w:type="dxa"/>
          </w:tcPr>
          <w:p w14:paraId="7151A4A3" w14:textId="77777777" w:rsidR="00350C9D" w:rsidRPr="005B6A1F" w:rsidRDefault="005B6A1F" w:rsidP="005B6A1F">
            <w:r w:rsidRPr="005B6A1F">
              <w:t>Provas</w:t>
            </w:r>
            <w:r w:rsidRPr="005B6A1F">
              <w:t xml:space="preserve"> e pesos</w:t>
            </w:r>
          </w:p>
        </w:tc>
        <w:tc>
          <w:tcPr>
            <w:tcW w:w="4820" w:type="dxa"/>
          </w:tcPr>
          <w:p w14:paraId="6425EAA3" w14:textId="77777777" w:rsidR="00350C9D" w:rsidRPr="005B6A1F" w:rsidRDefault="005B6A1F" w:rsidP="005B6A1F">
            <w:r w:rsidRPr="005B6A1F">
              <w:t>Art. 167</w:t>
            </w:r>
          </w:p>
        </w:tc>
      </w:tr>
      <w:tr w:rsidR="00350C9D" w:rsidRPr="005B6A1F" w14:paraId="3D1A1415" w14:textId="77777777">
        <w:tc>
          <w:tcPr>
            <w:tcW w:w="5665" w:type="dxa"/>
          </w:tcPr>
          <w:p w14:paraId="38F1C9FF" w14:textId="77777777" w:rsidR="00350C9D" w:rsidRPr="005B6A1F" w:rsidRDefault="005B6A1F" w:rsidP="005B6A1F">
            <w:r w:rsidRPr="005B6A1F">
              <w:t>Idiomas para provas</w:t>
            </w:r>
          </w:p>
        </w:tc>
        <w:tc>
          <w:tcPr>
            <w:tcW w:w="4820" w:type="dxa"/>
          </w:tcPr>
          <w:p w14:paraId="2EDF06F1" w14:textId="77777777" w:rsidR="00350C9D" w:rsidRPr="005B6A1F" w:rsidRDefault="005B6A1F" w:rsidP="005B6A1F">
            <w:r w:rsidRPr="005B6A1F">
              <w:t>§§ 2º e 3º do art. 167</w:t>
            </w:r>
          </w:p>
        </w:tc>
      </w:tr>
      <w:tr w:rsidR="00350C9D" w:rsidRPr="005B6A1F" w14:paraId="7C75B7B6" w14:textId="77777777">
        <w:tc>
          <w:tcPr>
            <w:tcW w:w="5665" w:type="dxa"/>
          </w:tcPr>
          <w:p w14:paraId="2C813CE0" w14:textId="77777777" w:rsidR="00350C9D" w:rsidRPr="005B6A1F" w:rsidRDefault="005B6A1F" w:rsidP="005B6A1F">
            <w:r w:rsidRPr="005B6A1F">
              <w:t>Idioma do memorial circunstanciado</w:t>
            </w:r>
          </w:p>
        </w:tc>
        <w:tc>
          <w:tcPr>
            <w:tcW w:w="4820" w:type="dxa"/>
          </w:tcPr>
          <w:p w14:paraId="75092FA5" w14:textId="77777777" w:rsidR="00350C9D" w:rsidRPr="005B6A1F" w:rsidRDefault="005B6A1F" w:rsidP="005B6A1F">
            <w:r w:rsidRPr="005B6A1F">
              <w:t>§ 6º do art. 121</w:t>
            </w:r>
          </w:p>
        </w:tc>
      </w:tr>
      <w:tr w:rsidR="00350C9D" w:rsidRPr="005B6A1F" w14:paraId="5D45D517" w14:textId="77777777">
        <w:tc>
          <w:tcPr>
            <w:tcW w:w="5665" w:type="dxa"/>
          </w:tcPr>
          <w:p w14:paraId="4B15BB2D" w14:textId="77777777" w:rsidR="00350C9D" w:rsidRPr="005B6A1F" w:rsidRDefault="005B6A1F" w:rsidP="005B6A1F">
            <w:r w:rsidRPr="005B6A1F">
              <w:t>Idioma da tese ou texto sistematizado</w:t>
            </w:r>
          </w:p>
        </w:tc>
        <w:tc>
          <w:tcPr>
            <w:tcW w:w="4820" w:type="dxa"/>
          </w:tcPr>
          <w:p w14:paraId="1BBA8325" w14:textId="77777777" w:rsidR="00350C9D" w:rsidRPr="005B6A1F" w:rsidRDefault="005B6A1F" w:rsidP="005B6A1F">
            <w:r w:rsidRPr="005B6A1F">
              <w:t>Inc. III do art. 165</w:t>
            </w:r>
          </w:p>
        </w:tc>
      </w:tr>
      <w:tr w:rsidR="00350C9D" w:rsidRPr="005B6A1F" w14:paraId="68138EF5" w14:textId="77777777">
        <w:tc>
          <w:tcPr>
            <w:tcW w:w="5665" w:type="dxa"/>
          </w:tcPr>
          <w:p w14:paraId="5B0CCB77" w14:textId="77777777" w:rsidR="00350C9D" w:rsidRPr="005B6A1F" w:rsidRDefault="005B6A1F" w:rsidP="005B6A1F">
            <w:r w:rsidRPr="005B6A1F">
              <w:t>Somente para a área de Artes: adaptações necessárias para defesa pública de tese/texto</w:t>
            </w:r>
          </w:p>
        </w:tc>
        <w:tc>
          <w:tcPr>
            <w:tcW w:w="4820" w:type="dxa"/>
          </w:tcPr>
          <w:p w14:paraId="14E67497" w14:textId="77777777" w:rsidR="00350C9D" w:rsidRPr="005B6A1F" w:rsidRDefault="005B6A1F" w:rsidP="005B6A1F">
            <w:r w:rsidRPr="005B6A1F">
              <w:t>Parágrafo único do art. 170</w:t>
            </w:r>
          </w:p>
        </w:tc>
      </w:tr>
      <w:tr w:rsidR="005B6A1F" w:rsidRPr="005B6A1F" w14:paraId="0D98B7B6" w14:textId="77777777">
        <w:tc>
          <w:tcPr>
            <w:tcW w:w="5665" w:type="dxa"/>
          </w:tcPr>
          <w:p w14:paraId="2E72248B" w14:textId="15A3BD9F" w:rsidR="005B6A1F" w:rsidRPr="005B6A1F" w:rsidRDefault="005B6A1F" w:rsidP="005B6A1F">
            <w:r>
              <w:t>Regramento adicional sobre defesa de tese/texto e julgamento do memorial</w:t>
            </w:r>
          </w:p>
        </w:tc>
        <w:tc>
          <w:tcPr>
            <w:tcW w:w="4820" w:type="dxa"/>
          </w:tcPr>
          <w:p w14:paraId="6BF0BD3D" w14:textId="45AE437E" w:rsidR="005B6A1F" w:rsidRPr="005B6A1F" w:rsidRDefault="005B6A1F" w:rsidP="005B6A1F">
            <w:r>
              <w:t>Art. 126</w:t>
            </w:r>
          </w:p>
        </w:tc>
      </w:tr>
      <w:tr w:rsidR="00350C9D" w:rsidRPr="005B6A1F" w14:paraId="22A69A7F" w14:textId="77777777">
        <w:tc>
          <w:tcPr>
            <w:tcW w:w="5665" w:type="dxa"/>
          </w:tcPr>
          <w:p w14:paraId="51603F7E" w14:textId="77777777" w:rsidR="00350C9D" w:rsidRPr="005B6A1F" w:rsidRDefault="005B6A1F" w:rsidP="005B6A1F">
            <w:r w:rsidRPr="005B6A1F">
              <w:t>Modelo da avaliação didática (Aula, a nível de pós-graduação, ou elaboração, por escrito, de plano de aula)</w:t>
            </w:r>
          </w:p>
        </w:tc>
        <w:tc>
          <w:tcPr>
            <w:tcW w:w="4820" w:type="dxa"/>
          </w:tcPr>
          <w:p w14:paraId="7470B397" w14:textId="77777777" w:rsidR="00350C9D" w:rsidRPr="005B6A1F" w:rsidRDefault="005B6A1F" w:rsidP="005B6A1F">
            <w:r w:rsidRPr="005B6A1F">
              <w:t xml:space="preserve">Parágrafo único do art. 172 c/c </w:t>
            </w:r>
            <w:r w:rsidRPr="005B6A1F">
              <w:t>art. 173 ou art. 174</w:t>
            </w:r>
          </w:p>
        </w:tc>
      </w:tr>
      <w:tr w:rsidR="00350C9D" w:rsidRPr="005B6A1F" w14:paraId="76AF5B1F" w14:textId="77777777">
        <w:tc>
          <w:tcPr>
            <w:tcW w:w="5665" w:type="dxa"/>
          </w:tcPr>
          <w:p w14:paraId="6C81D0AD" w14:textId="77777777" w:rsidR="00350C9D" w:rsidRPr="005B6A1F" w:rsidRDefault="005B6A1F" w:rsidP="005B6A1F">
            <w:r w:rsidRPr="005B6A1F">
              <w:t>Se a avaliação didática for aula: nos termos do art. 137 ou nos termos do art. 156? (</w:t>
            </w:r>
            <w:proofErr w:type="spellStart"/>
            <w:r w:rsidRPr="005B6A1F">
              <w:t>Obs</w:t>
            </w:r>
            <w:proofErr w:type="spellEnd"/>
            <w:r w:rsidRPr="005B6A1F">
              <w:t>: Utilizar o prazo estabelecido no parágrafo único do art. 173)</w:t>
            </w:r>
          </w:p>
        </w:tc>
        <w:tc>
          <w:tcPr>
            <w:tcW w:w="4820" w:type="dxa"/>
          </w:tcPr>
          <w:p w14:paraId="4B2F752F" w14:textId="77777777" w:rsidR="00350C9D" w:rsidRPr="005B6A1F" w:rsidRDefault="005B6A1F" w:rsidP="005B6A1F">
            <w:pPr>
              <w:rPr>
                <w:lang w:val="en-US"/>
              </w:rPr>
            </w:pPr>
            <w:r w:rsidRPr="005B6A1F">
              <w:rPr>
                <w:lang w:val="en-US"/>
              </w:rPr>
              <w:t xml:space="preserve">Art. 173 c/c art. 137 </w:t>
            </w:r>
            <w:proofErr w:type="spellStart"/>
            <w:r w:rsidRPr="005B6A1F">
              <w:rPr>
                <w:lang w:val="en-US"/>
              </w:rPr>
              <w:t>ou</w:t>
            </w:r>
            <w:proofErr w:type="spellEnd"/>
            <w:r w:rsidRPr="005B6A1F">
              <w:rPr>
                <w:lang w:val="en-US"/>
              </w:rPr>
              <w:t xml:space="preserve"> art. 156</w:t>
            </w:r>
          </w:p>
        </w:tc>
      </w:tr>
      <w:tr w:rsidR="00350C9D" w:rsidRPr="005B6A1F" w14:paraId="4C2FABB7" w14:textId="77777777">
        <w:tc>
          <w:tcPr>
            <w:tcW w:w="5665" w:type="dxa"/>
          </w:tcPr>
          <w:p w14:paraId="4047A64E" w14:textId="77777777" w:rsidR="00350C9D" w:rsidRPr="005B6A1F" w:rsidRDefault="005B6A1F" w:rsidP="005B6A1F">
            <w:r w:rsidRPr="005B6A1F">
              <w:t xml:space="preserve">Se a avaliação didática for aula nos termos do </w:t>
            </w:r>
            <w:r w:rsidRPr="005B6A1F">
              <w:t xml:space="preserve">art. 137: com ou </w:t>
            </w:r>
            <w:r w:rsidRPr="005B6A1F">
              <w:t>sem sorteio de ponto</w:t>
            </w:r>
            <w:r w:rsidRPr="005B6A1F">
              <w:t>?</w:t>
            </w:r>
          </w:p>
        </w:tc>
        <w:tc>
          <w:tcPr>
            <w:tcW w:w="4820" w:type="dxa"/>
          </w:tcPr>
          <w:p w14:paraId="17C3C37F" w14:textId="77777777" w:rsidR="00350C9D" w:rsidRPr="005B6A1F" w:rsidRDefault="005B6A1F" w:rsidP="005B6A1F">
            <w:r w:rsidRPr="005B6A1F">
              <w:t>Art. 173 c/c art. 137</w:t>
            </w:r>
          </w:p>
        </w:tc>
      </w:tr>
      <w:tr w:rsidR="00350C9D" w:rsidRPr="005B6A1F" w14:paraId="01E9B499" w14:textId="77777777">
        <w:tc>
          <w:tcPr>
            <w:tcW w:w="5665" w:type="dxa"/>
          </w:tcPr>
          <w:p w14:paraId="5BDB5762" w14:textId="77777777" w:rsidR="00350C9D" w:rsidRPr="005B6A1F" w:rsidRDefault="005B6A1F" w:rsidP="005B6A1F">
            <w:r w:rsidRPr="005B6A1F">
              <w:t>Se houver prova escrita: Com ou sem consulta?</w:t>
            </w:r>
          </w:p>
        </w:tc>
        <w:tc>
          <w:tcPr>
            <w:tcW w:w="4820" w:type="dxa"/>
          </w:tcPr>
          <w:p w14:paraId="08B42485" w14:textId="77777777" w:rsidR="00350C9D" w:rsidRPr="005B6A1F" w:rsidRDefault="005B6A1F" w:rsidP="005B6A1F">
            <w:pPr>
              <w:rPr>
                <w:lang w:val="en-US"/>
              </w:rPr>
            </w:pPr>
            <w:r w:rsidRPr="005B6A1F">
              <w:rPr>
                <w:lang w:val="en-US"/>
              </w:rPr>
              <w:t>§ 1º do art. 167 c/c art. 168 e art. 139</w:t>
            </w:r>
          </w:p>
        </w:tc>
      </w:tr>
      <w:tr w:rsidR="00350C9D" w:rsidRPr="005B6A1F" w14:paraId="1B507454" w14:textId="77777777">
        <w:tc>
          <w:tcPr>
            <w:tcW w:w="5665" w:type="dxa"/>
          </w:tcPr>
          <w:p w14:paraId="7DC2007C" w14:textId="77777777" w:rsidR="00350C9D" w:rsidRPr="005B6A1F" w:rsidRDefault="005B6A1F" w:rsidP="005B6A1F">
            <w:r w:rsidRPr="005B6A1F">
              <w:t xml:space="preserve">Se houver consulta na prova escrita: </w:t>
            </w:r>
            <w:r w:rsidRPr="005B6A1F">
              <w:t>regramento da consulta</w:t>
            </w:r>
          </w:p>
        </w:tc>
        <w:tc>
          <w:tcPr>
            <w:tcW w:w="4820" w:type="dxa"/>
          </w:tcPr>
          <w:p w14:paraId="16998A04" w14:textId="77777777" w:rsidR="00350C9D" w:rsidRPr="005B6A1F" w:rsidRDefault="005B6A1F" w:rsidP="005B6A1F">
            <w:pPr>
              <w:rPr>
                <w:lang w:val="en-US"/>
              </w:rPr>
            </w:pPr>
            <w:r w:rsidRPr="005B6A1F">
              <w:rPr>
                <w:lang w:val="en-US"/>
              </w:rPr>
              <w:t>Art. 168 c/c § 2º do Art. 139</w:t>
            </w:r>
          </w:p>
        </w:tc>
      </w:tr>
      <w:tr w:rsidR="00350C9D" w14:paraId="3909E4EC" w14:textId="77777777">
        <w:tc>
          <w:tcPr>
            <w:tcW w:w="5665" w:type="dxa"/>
          </w:tcPr>
          <w:p w14:paraId="788B68D1" w14:textId="77777777" w:rsidR="00350C9D" w:rsidRPr="005B6A1F" w:rsidRDefault="005B6A1F" w:rsidP="005B6A1F">
            <w:r w:rsidRPr="005B6A1F">
              <w:t>Regulamentação da “outra prova”</w:t>
            </w:r>
          </w:p>
        </w:tc>
        <w:tc>
          <w:tcPr>
            <w:tcW w:w="4820" w:type="dxa"/>
          </w:tcPr>
          <w:p w14:paraId="174123DF" w14:textId="77777777" w:rsidR="00350C9D" w:rsidRDefault="005B6A1F" w:rsidP="005B6A1F">
            <w:r w:rsidRPr="005B6A1F">
              <w:t>§ 1º do art. 167</w:t>
            </w:r>
          </w:p>
        </w:tc>
      </w:tr>
    </w:tbl>
    <w:p w14:paraId="4BA01371" w14:textId="77777777" w:rsidR="00350C9D" w:rsidRDefault="00350C9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73737"/>
          <w:sz w:val="18"/>
          <w:szCs w:val="18"/>
        </w:rPr>
      </w:pPr>
    </w:p>
    <w:p w14:paraId="402A946F" w14:textId="77777777" w:rsid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b/>
          <w:color w:val="373737"/>
          <w:sz w:val="18"/>
          <w:szCs w:val="18"/>
        </w:rPr>
      </w:pPr>
    </w:p>
    <w:p w14:paraId="10598EA7" w14:textId="77777777" w:rsid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b/>
          <w:color w:val="373737"/>
          <w:sz w:val="18"/>
          <w:szCs w:val="18"/>
        </w:rPr>
      </w:pPr>
    </w:p>
    <w:p w14:paraId="75D760A3" w14:textId="77777777" w:rsid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b/>
          <w:color w:val="373737"/>
          <w:sz w:val="18"/>
          <w:szCs w:val="18"/>
        </w:rPr>
      </w:pPr>
    </w:p>
    <w:p w14:paraId="2F1165DB" w14:textId="77777777" w:rsid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b/>
          <w:color w:val="373737"/>
          <w:sz w:val="18"/>
          <w:szCs w:val="18"/>
        </w:rPr>
      </w:pPr>
    </w:p>
    <w:p w14:paraId="5716AA7E" w14:textId="62A3556F" w:rsidR="00350C9D" w:rsidRP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b/>
          <w:color w:val="373737"/>
        </w:rPr>
      </w:pPr>
      <w:r w:rsidRPr="005B6A1F">
        <w:rPr>
          <w:rFonts w:ascii="Arial" w:eastAsia="Arial" w:hAnsi="Arial" w:cs="Arial"/>
          <w:b/>
          <w:color w:val="373737"/>
        </w:rPr>
        <w:t>Disposições Transitórias da Resolução n. 8840, de 14 de agosto de 2025 DOE de 15.08.2025)</w:t>
      </w:r>
    </w:p>
    <w:p w14:paraId="1B9798D0" w14:textId="77777777" w:rsidR="00350C9D" w:rsidRP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color w:val="373737"/>
        </w:rPr>
      </w:pPr>
      <w:r w:rsidRPr="005B6A1F">
        <w:rPr>
          <w:rFonts w:ascii="Arial" w:eastAsia="Arial" w:hAnsi="Arial" w:cs="Arial"/>
          <w:color w:val="373737"/>
        </w:rPr>
        <w:t>Artigo 1º – As novas normas regentes dos concursos docentes, estabelecidas nesta Resolução, aplicar-se-ão integralmente a todos os editais publicados a partir de sua entrada em vigor.</w:t>
      </w:r>
    </w:p>
    <w:p w14:paraId="21CE32C4" w14:textId="77777777" w:rsidR="00350C9D" w:rsidRPr="005B6A1F" w:rsidRDefault="005B6A1F">
      <w:pPr>
        <w:shd w:val="clear" w:color="auto" w:fill="FFFFFF"/>
        <w:spacing w:after="80" w:line="240" w:lineRule="auto"/>
        <w:rPr>
          <w:rFonts w:ascii="Arial" w:eastAsia="Arial" w:hAnsi="Arial" w:cs="Arial"/>
          <w:color w:val="373737"/>
        </w:rPr>
      </w:pPr>
      <w:r w:rsidRPr="005B6A1F">
        <w:rPr>
          <w:rFonts w:ascii="Arial" w:eastAsia="Arial" w:hAnsi="Arial" w:cs="Arial"/>
          <w:color w:val="373737"/>
        </w:rPr>
        <w:t>Artigo 2º – As Unidades e Órgãos terão o prazo de 01 (um) ano para adequ</w:t>
      </w:r>
      <w:r w:rsidRPr="005B6A1F">
        <w:rPr>
          <w:rFonts w:ascii="Arial" w:eastAsia="Arial" w:hAnsi="Arial" w:cs="Arial"/>
          <w:color w:val="373737"/>
        </w:rPr>
        <w:t>ar seus regimentos internos à presente norma.</w:t>
      </w:r>
    </w:p>
    <w:p w14:paraId="7E7E3C73" w14:textId="77777777" w:rsidR="00350C9D" w:rsidRPr="005B6A1F" w:rsidRDefault="005B6A1F">
      <w:pPr>
        <w:shd w:val="clear" w:color="auto" w:fill="FFFFFF"/>
        <w:spacing w:after="80" w:line="240" w:lineRule="auto"/>
      </w:pPr>
      <w:r w:rsidRPr="005B6A1F">
        <w:rPr>
          <w:rFonts w:ascii="Arial" w:eastAsia="Arial" w:hAnsi="Arial" w:cs="Arial"/>
          <w:color w:val="373737"/>
        </w:rPr>
        <w:t>Parágrafo único – Até a publicação das alterações de seu regimento interno, todas as escolhas que competem à Unidade deverão ser disciplinadas no edital do certame a ser aprovado pela maioria absoluta da Congre</w:t>
      </w:r>
      <w:r w:rsidRPr="005B6A1F">
        <w:rPr>
          <w:rFonts w:ascii="Arial" w:eastAsia="Arial" w:hAnsi="Arial" w:cs="Arial"/>
          <w:color w:val="373737"/>
        </w:rPr>
        <w:t>gação.</w:t>
      </w:r>
    </w:p>
    <w:sectPr w:rsidR="00350C9D" w:rsidRPr="005B6A1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9D"/>
    <w:rsid w:val="00350C9D"/>
    <w:rsid w:val="005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9E5"/>
  <w15:docId w15:val="{1A467004-CBED-4182-B540-973675F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95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0z/1BCkvDYdY1padSqBnYjZVFQ==">CgMxLjA4AHIhMURGakFEN21iRXhXUVhqS3pVd1ZIUURqdjJrNm12UFot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de Andrade</dc:creator>
  <cp:lastModifiedBy>Wagner de Andrade</cp:lastModifiedBy>
  <cp:revision>2</cp:revision>
  <dcterms:created xsi:type="dcterms:W3CDTF">2025-09-22T15:04:00Z</dcterms:created>
  <dcterms:modified xsi:type="dcterms:W3CDTF">2025-09-22T15:04:00Z</dcterms:modified>
</cp:coreProperties>
</file>